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疯狂刷题课堂-药学</w:t>
      </w: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授课科目：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西药综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上课内容：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第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章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主讲老师：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君君老师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直播时间：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2019.06.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下节直播课时间：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2019.06.2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购课入口：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扫码进入 </w:t>
      </w:r>
    </w:p>
    <w:p>
      <w:pPr>
        <w:tabs>
          <w:tab w:val="left" w:pos="328"/>
        </w:tabs>
        <w:spacing w:line="276" w:lineRule="auto"/>
        <w:ind w:firstLine="2521" w:firstLineChars="900"/>
      </w:pPr>
      <w:r>
        <w:rPr>
          <w:rFonts w:hint="eastAsia"/>
          <w:b/>
          <w:bCs/>
          <w:color w:val="FF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1400175</wp:posOffset>
            </wp:positionH>
            <wp:positionV relativeFrom="paragraph">
              <wp:posOffset>115570</wp:posOffset>
            </wp:positionV>
            <wp:extent cx="1816735" cy="1816735"/>
            <wp:effectExtent l="0" t="0" r="0" b="0"/>
            <wp:wrapSquare wrapText="bothSides"/>
            <wp:docPr id="1" name="图片 1" descr="C:\Users\111\AppData\Local\Microsoft\Windows\INetCache\Content.MSO\3AAD2F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111\AppData\Local\Microsoft\Windows\INetCache\Content.MSO\3AAD2F3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328"/>
        </w:tabs>
        <w:spacing w:line="276" w:lineRule="auto"/>
        <w:ind w:firstLine="1890" w:firstLineChars="900"/>
      </w:pPr>
    </w:p>
    <w:p>
      <w:pPr>
        <w:tabs>
          <w:tab w:val="left" w:pos="328"/>
        </w:tabs>
        <w:spacing w:line="276" w:lineRule="auto"/>
        <w:ind w:firstLine="1890" w:firstLineChars="900"/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tabs>
          <w:tab w:val="left" w:pos="328"/>
        </w:tabs>
        <w:spacing w:line="276" w:lineRule="auto"/>
        <w:ind w:firstLine="2530" w:firstLineChars="900"/>
        <w:rPr>
          <w:rFonts w:ascii="宋体" w:hAnsi="宋体" w:eastAsia="宋体"/>
          <w:b/>
          <w:bCs/>
          <w:color w:val="FF0000"/>
          <w:sz w:val="28"/>
          <w:szCs w:val="28"/>
        </w:rPr>
      </w:pPr>
    </w:p>
    <w:p>
      <w:pPr>
        <w:spacing w:line="276" w:lineRule="auto"/>
        <w:rPr>
          <w:rFonts w:ascii="宋体" w:hAnsi="宋体" w:eastAsia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/>
          <w:b/>
          <w:bCs/>
          <w:color w:val="FF0000"/>
          <w:sz w:val="24"/>
          <w:szCs w:val="24"/>
        </w:rPr>
        <w:t>2105 - 2018  真题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下列药品宜冷处贮存但不应冷冻的是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氯化钾注射液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双歧三联活菌制剂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卡前列甲酯栓剂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甘露醇注射液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葡萄糖注射液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患者到药店购买“扑尔敏片”，药师应给予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氯苯那敏片 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阿昔洛韦片 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更昔洛韦片 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奥司他韦片 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苯海拉明片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（多）下列哪些药品属于高警示药品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A.50%</w:t>
      </w:r>
      <w:r>
        <w:rPr>
          <w:rFonts w:hint="eastAsia" w:ascii="宋体" w:hAnsi="宋体" w:eastAsia="宋体"/>
          <w:sz w:val="24"/>
          <w:szCs w:val="24"/>
        </w:rPr>
        <w:t>葡萄糖注射液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胰岛素注射液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C.10%</w:t>
      </w:r>
      <w:r>
        <w:rPr>
          <w:rFonts w:hint="eastAsia" w:ascii="宋体" w:hAnsi="宋体" w:eastAsia="宋体"/>
          <w:sz w:val="24"/>
          <w:szCs w:val="24"/>
        </w:rPr>
        <w:t>氯化钾注射液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阿托品注射液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两性霉素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>脂质体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4.</w:t>
      </w:r>
      <w:r>
        <w:rPr>
          <w:rFonts w:hint="eastAsia" w:ascii="宋体" w:hAnsi="宋体" w:eastAsia="宋体"/>
          <w:sz w:val="24"/>
          <w:szCs w:val="24"/>
        </w:rPr>
        <w:t>患者给药房购买鱼肝油，药师应给予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鱼油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维生素</w:t>
      </w:r>
      <w:r>
        <w:rPr>
          <w:rFonts w:ascii="宋体" w:hAnsi="宋体" w:eastAsia="宋体"/>
          <w:sz w:val="24"/>
          <w:szCs w:val="24"/>
        </w:rPr>
        <w:t>A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维生素</w:t>
      </w:r>
      <w:r>
        <w:rPr>
          <w:rFonts w:ascii="宋体" w:hAnsi="宋体" w:eastAsia="宋体"/>
          <w:sz w:val="24"/>
          <w:szCs w:val="24"/>
        </w:rPr>
        <w:t>D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维生素</w:t>
      </w:r>
      <w:r>
        <w:rPr>
          <w:rFonts w:ascii="宋体" w:hAnsi="宋体" w:eastAsia="宋体"/>
          <w:sz w:val="24"/>
          <w:szCs w:val="24"/>
        </w:rPr>
        <w:t>AD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维生素</w:t>
      </w:r>
      <w:r>
        <w:rPr>
          <w:rFonts w:ascii="宋体" w:hAnsi="宋体" w:eastAsia="宋体"/>
          <w:sz w:val="24"/>
          <w:szCs w:val="24"/>
        </w:rPr>
        <w:t xml:space="preserve">E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双歧三联活菌制剂说明书标明</w:t>
      </w:r>
      <w:r>
        <w:rPr>
          <w:rFonts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</w:rPr>
        <w:t>冷处</w:t>
      </w:r>
      <w:r>
        <w:rPr>
          <w:rFonts w:ascii="宋体" w:hAnsi="宋体" w:eastAsia="宋体"/>
          <w:sz w:val="24"/>
          <w:szCs w:val="24"/>
        </w:rPr>
        <w:t>”</w:t>
      </w:r>
      <w:r>
        <w:rPr>
          <w:rFonts w:hint="eastAsia" w:ascii="宋体" w:hAnsi="宋体" w:eastAsia="宋体"/>
          <w:sz w:val="24"/>
          <w:szCs w:val="24"/>
        </w:rPr>
        <w:t>贮存，其贮存条件是指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温度超过</w:t>
      </w:r>
      <w:r>
        <w:rPr>
          <w:rFonts w:ascii="宋体" w:hAnsi="宋体" w:eastAsia="宋体"/>
          <w:sz w:val="24"/>
          <w:szCs w:val="24"/>
        </w:rPr>
        <w:t>20℃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温度</w:t>
      </w:r>
      <w:r>
        <w:rPr>
          <w:rFonts w:ascii="宋体" w:hAnsi="宋体" w:eastAsia="宋体"/>
          <w:sz w:val="24"/>
          <w:szCs w:val="24"/>
        </w:rPr>
        <w:t>10℃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ascii="宋体" w:hAnsi="宋体" w:eastAsia="宋体"/>
          <w:sz w:val="24"/>
          <w:szCs w:val="24"/>
        </w:rPr>
        <w:t>30℃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温度不超过</w:t>
      </w:r>
      <w:r>
        <w:rPr>
          <w:rFonts w:ascii="宋体" w:hAnsi="宋体" w:eastAsia="宋体"/>
          <w:sz w:val="24"/>
          <w:szCs w:val="24"/>
        </w:rPr>
        <w:t>20℃</w:t>
      </w:r>
      <w:r>
        <w:rPr>
          <w:rFonts w:hint="eastAsia" w:ascii="宋体" w:hAnsi="宋体" w:eastAsia="宋体"/>
          <w:sz w:val="24"/>
          <w:szCs w:val="24"/>
        </w:rPr>
        <w:t>且避光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温度不超过</w:t>
      </w:r>
      <w:r>
        <w:rPr>
          <w:rFonts w:ascii="宋体" w:hAnsi="宋体" w:eastAsia="宋体"/>
          <w:sz w:val="24"/>
          <w:szCs w:val="24"/>
        </w:rPr>
        <w:t>-5℃</w:t>
      </w:r>
      <w:r>
        <w:rPr>
          <w:rFonts w:hint="eastAsia" w:ascii="宋体" w:hAnsi="宋体" w:eastAsia="宋体"/>
          <w:sz w:val="24"/>
          <w:szCs w:val="24"/>
        </w:rPr>
        <w:t>且避光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温度在</w:t>
      </w:r>
      <w:r>
        <w:rPr>
          <w:rFonts w:ascii="宋体" w:hAnsi="宋体" w:eastAsia="宋体"/>
          <w:sz w:val="24"/>
          <w:szCs w:val="24"/>
        </w:rPr>
        <w:t>2℃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ascii="宋体" w:hAnsi="宋体" w:eastAsia="宋体"/>
          <w:sz w:val="24"/>
          <w:szCs w:val="24"/>
        </w:rPr>
        <w:t>10℃</w:t>
      </w:r>
      <w:r>
        <w:rPr>
          <w:rFonts w:hint="eastAsia" w:ascii="宋体" w:hAnsi="宋体" w:eastAsia="宋体"/>
          <w:sz w:val="24"/>
          <w:szCs w:val="24"/>
        </w:rPr>
        <w:t xml:space="preserve">之间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6.</w:t>
      </w:r>
      <w:r>
        <w:rPr>
          <w:rFonts w:hint="eastAsia" w:ascii="宋体" w:hAnsi="宋体" w:eastAsia="宋体"/>
          <w:sz w:val="24"/>
          <w:szCs w:val="24"/>
        </w:rPr>
        <w:t>因可提高血液携氧量，被长跑运动员用于提高成绩，因而被列为兴奋剂管理的药物是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甲睾酮</w:t>
      </w:r>
      <w:r>
        <w:rPr>
          <w:rFonts w:ascii="宋体" w:hAnsi="宋体" w:eastAsia="宋体"/>
          <w:sz w:val="24"/>
          <w:szCs w:val="24"/>
        </w:rPr>
        <w:t xml:space="preserve">    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可卡因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哌替啶</w:t>
      </w:r>
      <w:r>
        <w:rPr>
          <w:rFonts w:ascii="宋体" w:hAnsi="宋体" w:eastAsia="宋体"/>
          <w:sz w:val="24"/>
          <w:szCs w:val="24"/>
        </w:rPr>
        <w:t xml:space="preserve">    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人促红素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麻黄碱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缬沙坦</w:t>
      </w:r>
      <w:r>
        <w:rPr>
          <w:rFonts w:ascii="宋体" w:hAnsi="宋体" w:eastAsia="宋体"/>
          <w:sz w:val="24"/>
          <w:szCs w:val="24"/>
        </w:rPr>
        <w:t xml:space="preserve">    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呋塞米</w:t>
      </w:r>
      <w:r>
        <w:rPr>
          <w:rFonts w:ascii="宋体" w:hAnsi="宋体" w:eastAsia="宋体"/>
          <w:sz w:val="24"/>
          <w:szCs w:val="24"/>
        </w:rPr>
        <w:t xml:space="preserve">    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普萘洛尔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硝苯地平</w:t>
      </w:r>
      <w:r>
        <w:rPr>
          <w:rFonts w:ascii="宋体" w:hAnsi="宋体" w:eastAsia="宋体"/>
          <w:sz w:val="24"/>
          <w:szCs w:val="24"/>
        </w:rPr>
        <w:t xml:space="preserve">     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 xml:space="preserve">卡托普利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7.</w:t>
      </w:r>
      <w:r>
        <w:rPr>
          <w:rFonts w:hint="eastAsia" w:ascii="宋体" w:hAnsi="宋体" w:eastAsia="宋体"/>
          <w:sz w:val="24"/>
          <w:szCs w:val="24"/>
        </w:rPr>
        <w:t>举重运动员使用后，可短时间内急速降低体重，因此需按兴奋剂管理的药物是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8.</w:t>
      </w:r>
      <w:r>
        <w:rPr>
          <w:rFonts w:hint="eastAsia" w:ascii="宋体" w:hAnsi="宋体" w:eastAsia="宋体"/>
          <w:sz w:val="24"/>
          <w:szCs w:val="24"/>
        </w:rPr>
        <w:t xml:space="preserve">射击运动员使用后，可减慢心率，减少心肌耗氧量，消除比赛前紧张心理，因此被列入兴奋剂管理的药物是 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b/>
          <w:color w:val="FF0000"/>
          <w:sz w:val="24"/>
          <w:szCs w:val="24"/>
        </w:rPr>
      </w:pPr>
      <w:r>
        <w:rPr>
          <w:rFonts w:ascii="宋体" w:hAnsi="宋体" w:eastAsia="宋体"/>
          <w:b/>
          <w:color w:val="FF0000"/>
          <w:sz w:val="24"/>
          <w:szCs w:val="24"/>
        </w:rPr>
        <w:t>高频考题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9.</w:t>
      </w:r>
      <w:r>
        <w:rPr>
          <w:rFonts w:hint="eastAsia" w:ascii="宋体" w:hAnsi="宋体" w:eastAsia="宋体"/>
          <w:sz w:val="24"/>
          <w:szCs w:val="24"/>
        </w:rPr>
        <w:t>对一般药品而言，安全贮存的环境可以是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室温</w:t>
      </w:r>
      <w:r>
        <w:rPr>
          <w:rFonts w:ascii="宋体" w:hAnsi="宋体" w:eastAsia="宋体"/>
          <w:sz w:val="24"/>
          <w:szCs w:val="24"/>
        </w:rPr>
        <w:t>20 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室温</w:t>
      </w:r>
      <w:r>
        <w:rPr>
          <w:rFonts w:ascii="宋体" w:hAnsi="宋体" w:eastAsia="宋体"/>
          <w:sz w:val="24"/>
          <w:szCs w:val="24"/>
        </w:rPr>
        <w:t>25 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室温（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ascii="宋体" w:hAnsi="宋体" w:eastAsia="宋体"/>
          <w:sz w:val="24"/>
          <w:szCs w:val="24"/>
        </w:rPr>
        <w:t xml:space="preserve"> 30 ℃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室温（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ascii="宋体" w:hAnsi="宋体" w:eastAsia="宋体"/>
          <w:sz w:val="24"/>
          <w:szCs w:val="24"/>
        </w:rPr>
        <w:t xml:space="preserve"> 30 ℃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室温（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～</w:t>
      </w:r>
      <w:r>
        <w:rPr>
          <w:rFonts w:ascii="宋体" w:hAnsi="宋体" w:eastAsia="宋体"/>
          <w:sz w:val="24"/>
          <w:szCs w:val="24"/>
        </w:rPr>
        <w:t xml:space="preserve"> 30 ℃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10.</w:t>
      </w:r>
      <w:r>
        <w:rPr>
          <w:rFonts w:hint="eastAsia" w:ascii="宋体" w:hAnsi="宋体" w:eastAsia="宋体"/>
          <w:sz w:val="24"/>
          <w:szCs w:val="24"/>
        </w:rPr>
        <w:t>因素中，不归属于影响药品质量的环境因素是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A.日光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B.空气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C.库房温度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D.药品包装材料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E.包装车间湿度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11.</w:t>
      </w:r>
      <w:r>
        <w:rPr>
          <w:rFonts w:hint="eastAsia" w:ascii="宋体" w:hAnsi="宋体" w:eastAsia="宋体"/>
          <w:sz w:val="24"/>
          <w:szCs w:val="24"/>
        </w:rPr>
        <w:t>下列因素中，归属于影响药品质量的人为因素是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包装材料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药品剂型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包装车间湿度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药品贮存时间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药品质量监督管理情况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12.</w:t>
      </w:r>
      <w:r>
        <w:rPr>
          <w:rFonts w:hint="eastAsia" w:ascii="宋体" w:hAnsi="宋体" w:eastAsia="宋体"/>
          <w:sz w:val="24"/>
          <w:szCs w:val="24"/>
        </w:rPr>
        <w:t>下列药品中，最容易受到光线影响而氧化变质的是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乙醇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甘油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蒙脱石散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硝酸甘油片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复方甘草合剂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13.</w:t>
      </w:r>
      <w:r>
        <w:rPr>
          <w:rFonts w:hint="eastAsia" w:ascii="宋体" w:hAnsi="宋体" w:eastAsia="宋体"/>
          <w:sz w:val="24"/>
          <w:szCs w:val="24"/>
        </w:rPr>
        <w:t>药库接受了一批药品，其中需要再冷处贮存的是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西地碘片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硫普罗宁片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双岐三联活菌制剂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乳酶生片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托烷司琼注射液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14.</w:t>
      </w:r>
      <w:r>
        <w:rPr>
          <w:rFonts w:hint="eastAsia" w:ascii="宋体" w:hAnsi="宋体" w:eastAsia="宋体"/>
          <w:sz w:val="24"/>
          <w:szCs w:val="24"/>
        </w:rPr>
        <w:t>生物制品的贮存的温度应控制在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 -4 ℃ 以下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 -4 ℃ 以上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 0 ℃ 以上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 2 ℃~ 8 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 2 ℃~ 10 ℃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15.</w:t>
      </w:r>
      <w:r>
        <w:rPr>
          <w:rFonts w:hint="eastAsia" w:ascii="宋体" w:hAnsi="宋体" w:eastAsia="宋体"/>
          <w:sz w:val="24"/>
          <w:szCs w:val="24"/>
        </w:rPr>
        <w:t>下列药物中，不属于兴奋剂的是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利尿剂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精神刺激剂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钙通道阻滞剂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ascii="宋体" w:hAnsi="宋体" w:eastAsia="宋体"/>
          <w:sz w:val="24"/>
          <w:szCs w:val="24"/>
          <w:lang w:val="el-GR"/>
        </w:rPr>
        <w:t>Β</w:t>
      </w:r>
      <w:r>
        <w:rPr>
          <w:rFonts w:hint="eastAsia" w:ascii="宋体" w:hAnsi="宋体" w:eastAsia="宋体"/>
          <w:sz w:val="24"/>
          <w:szCs w:val="24"/>
        </w:rPr>
        <w:t>受体阻断剂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蛋白同化激素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16.</w:t>
      </w:r>
      <w:r>
        <w:rPr>
          <w:rFonts w:hint="eastAsia" w:ascii="宋体" w:hAnsi="宋体" w:eastAsia="宋体"/>
          <w:sz w:val="24"/>
          <w:szCs w:val="24"/>
        </w:rPr>
        <w:t>下列药品中，属于精神刺激剂类兴奋剂的是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麻黄碱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可待因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芬太尼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可卡因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哌替啶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17.</w:t>
      </w:r>
      <w:r>
        <w:rPr>
          <w:rFonts w:hint="eastAsia" w:ascii="宋体" w:hAnsi="宋体" w:eastAsia="宋体"/>
          <w:sz w:val="24"/>
          <w:szCs w:val="24"/>
        </w:rPr>
        <w:t>下列药品中，能提高血液携氧量，被一些长跑运动员用于提高比赛成绩，因而被列为兴奋剂管理的是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吗啡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可待因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可卡因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哌替啶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人促红细胞生成素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18.</w:t>
      </w:r>
      <w:r>
        <w:rPr>
          <w:rFonts w:hint="eastAsia" w:ascii="宋体" w:hAnsi="宋体" w:eastAsia="宋体"/>
          <w:sz w:val="24"/>
          <w:szCs w:val="24"/>
        </w:rPr>
        <w:t>医疗机构制剂申请要求实施临床研究，其受试例数不得少于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A.20</w:t>
      </w:r>
      <w:r>
        <w:rPr>
          <w:rFonts w:hint="eastAsia" w:ascii="宋体" w:hAnsi="宋体" w:eastAsia="宋体"/>
          <w:sz w:val="24"/>
          <w:szCs w:val="24"/>
        </w:rPr>
        <w:t>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B.40</w:t>
      </w:r>
      <w:r>
        <w:rPr>
          <w:rFonts w:hint="eastAsia" w:ascii="宋体" w:hAnsi="宋体" w:eastAsia="宋体"/>
          <w:sz w:val="24"/>
          <w:szCs w:val="24"/>
        </w:rPr>
        <w:t>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C.60</w:t>
      </w:r>
      <w:r>
        <w:rPr>
          <w:rFonts w:hint="eastAsia" w:ascii="宋体" w:hAnsi="宋体" w:eastAsia="宋体"/>
          <w:sz w:val="24"/>
          <w:szCs w:val="24"/>
        </w:rPr>
        <w:t>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D.80</w:t>
      </w:r>
      <w:r>
        <w:rPr>
          <w:rFonts w:hint="eastAsia" w:ascii="宋体" w:hAnsi="宋体" w:eastAsia="宋体"/>
          <w:sz w:val="24"/>
          <w:szCs w:val="24"/>
        </w:rPr>
        <w:t>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E.100</w:t>
      </w:r>
      <w:r>
        <w:rPr>
          <w:rFonts w:hint="eastAsia" w:ascii="宋体" w:hAnsi="宋体" w:eastAsia="宋体"/>
          <w:sz w:val="24"/>
          <w:szCs w:val="24"/>
        </w:rPr>
        <w:t>例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心得安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心痛定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安痛定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消心痛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强痛定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19.</w:t>
      </w:r>
      <w:r>
        <w:rPr>
          <w:rFonts w:hint="eastAsia" w:ascii="宋体" w:hAnsi="宋体" w:eastAsia="宋体"/>
          <w:sz w:val="24"/>
          <w:szCs w:val="24"/>
        </w:rPr>
        <w:t>硝苯地平的别名是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20.</w:t>
      </w:r>
      <w:r>
        <w:rPr>
          <w:rFonts w:hint="eastAsia" w:ascii="宋体" w:hAnsi="宋体" w:eastAsia="宋体"/>
          <w:sz w:val="24"/>
          <w:szCs w:val="24"/>
        </w:rPr>
        <w:t>普萘洛尔的别名是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21.</w:t>
      </w:r>
      <w:r>
        <w:rPr>
          <w:rFonts w:hint="eastAsia" w:ascii="宋体" w:hAnsi="宋体" w:eastAsia="宋体"/>
          <w:sz w:val="24"/>
          <w:szCs w:val="24"/>
        </w:rPr>
        <w:t>硝酸异山梨酯的别名是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克毒星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病毒唑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止血敏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无环鸟苷片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异搏定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22.</w:t>
      </w:r>
      <w:r>
        <w:rPr>
          <w:rFonts w:hint="eastAsia" w:ascii="宋体" w:hAnsi="宋体" w:eastAsia="宋体"/>
          <w:sz w:val="24"/>
          <w:szCs w:val="24"/>
        </w:rPr>
        <w:t>利巴韦林的别名是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23.</w:t>
      </w:r>
      <w:r>
        <w:rPr>
          <w:rFonts w:hint="eastAsia" w:ascii="宋体" w:hAnsi="宋体" w:eastAsia="宋体"/>
          <w:sz w:val="24"/>
          <w:szCs w:val="24"/>
        </w:rPr>
        <w:t>酚磺乙胺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24.</w:t>
      </w:r>
      <w:r>
        <w:rPr>
          <w:rFonts w:hint="eastAsia" w:ascii="宋体" w:hAnsi="宋体" w:eastAsia="宋体"/>
          <w:sz w:val="24"/>
          <w:szCs w:val="24"/>
        </w:rPr>
        <w:t>维拉帕米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胃蛋白酶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牛痘菌素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阿扑吗啡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青霉素类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硫酸钠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25.</w:t>
      </w:r>
      <w:r>
        <w:rPr>
          <w:rFonts w:hint="eastAsia" w:ascii="宋体" w:hAnsi="宋体" w:eastAsia="宋体"/>
          <w:sz w:val="24"/>
          <w:szCs w:val="24"/>
        </w:rPr>
        <w:t>容易水解的药物是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26.</w:t>
      </w:r>
      <w:r>
        <w:rPr>
          <w:rFonts w:hint="eastAsia" w:ascii="宋体" w:hAnsi="宋体" w:eastAsia="宋体"/>
          <w:sz w:val="24"/>
          <w:szCs w:val="24"/>
        </w:rPr>
        <w:t>容易氧化的药物是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27.</w:t>
      </w:r>
      <w:r>
        <w:rPr>
          <w:rFonts w:hint="eastAsia" w:ascii="宋体" w:hAnsi="宋体" w:eastAsia="宋体"/>
          <w:sz w:val="24"/>
          <w:szCs w:val="24"/>
        </w:rPr>
        <w:t>容易引湿的药物是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药品风化失去结晶水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紫外线加速药品的氧化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药品吸收空气中的水分而引湿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药品吸收空气中的氧气和二氧化碳而发生氧化和碳酸化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药品放置处温度过高会很快失效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28.</w:t>
      </w:r>
      <w:r>
        <w:rPr>
          <w:rFonts w:hint="eastAsia" w:ascii="宋体" w:hAnsi="宋体" w:eastAsia="宋体"/>
          <w:sz w:val="24"/>
          <w:szCs w:val="24"/>
        </w:rPr>
        <w:t>肾上腺素置于阳光下迅速变色是由于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29.</w:t>
      </w:r>
      <w:r>
        <w:rPr>
          <w:rFonts w:hint="eastAsia" w:ascii="宋体" w:hAnsi="宋体" w:eastAsia="宋体"/>
          <w:sz w:val="24"/>
          <w:szCs w:val="24"/>
        </w:rPr>
        <w:t>夏季应用脊髓灰质炎疫苗效果较差，原因是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30.</w:t>
      </w:r>
      <w:r>
        <w:rPr>
          <w:rFonts w:hint="eastAsia" w:ascii="宋体" w:hAnsi="宋体" w:eastAsia="宋体"/>
          <w:sz w:val="24"/>
          <w:szCs w:val="24"/>
        </w:rPr>
        <w:t>磺胺嘧啶钠注射液开封后久置容易出现浑浊，原因是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乙醚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尿激酶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重组人促红细胞生成素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降钙素鼻喷雾剂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乙型肝炎免疫球蛋白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31.</w:t>
      </w:r>
      <w:r>
        <w:rPr>
          <w:rFonts w:hint="eastAsia" w:ascii="宋体" w:hAnsi="宋体" w:eastAsia="宋体"/>
          <w:sz w:val="24"/>
          <w:szCs w:val="24"/>
        </w:rPr>
        <w:t>不可振荡的药品是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32.</w:t>
      </w:r>
      <w:r>
        <w:rPr>
          <w:rFonts w:hint="eastAsia" w:ascii="宋体" w:hAnsi="宋体" w:eastAsia="宋体"/>
          <w:sz w:val="24"/>
          <w:szCs w:val="24"/>
        </w:rPr>
        <w:t>不应剧烈震动，开启前应充分降温的药品是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33.</w:t>
      </w:r>
      <w:r>
        <w:rPr>
          <w:rFonts w:hint="eastAsia" w:ascii="宋体" w:hAnsi="宋体" w:eastAsia="宋体"/>
          <w:sz w:val="24"/>
          <w:szCs w:val="24"/>
        </w:rPr>
        <w:t>须在冷处贮存且不宜冷冻的药品是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透皮贴剂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中药注射剂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肠内营养制剂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茶碱类药物（静脉途径）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</w:rPr>
        <w:t>胰岛素（皮下或静脉注射）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34.</w:t>
      </w:r>
      <w:r>
        <w:rPr>
          <w:rFonts w:hint="eastAsia" w:ascii="宋体" w:hAnsi="宋体" w:eastAsia="宋体"/>
          <w:sz w:val="24"/>
          <w:szCs w:val="24"/>
        </w:rPr>
        <w:t>我国高警示药品推荐目录中，新遴选加入的是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35.</w:t>
      </w:r>
      <w:r>
        <w:rPr>
          <w:rFonts w:hint="eastAsia" w:ascii="宋体" w:hAnsi="宋体" w:eastAsia="宋体"/>
          <w:sz w:val="24"/>
          <w:szCs w:val="24"/>
        </w:rPr>
        <w:t>我国高警示药品推荐目录，高警示药品目录的药品是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阿片酊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>丹参注射液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>左旋氨氯地平片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高锰酸钾外用制剂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E.0.9%</w:t>
      </w:r>
      <w:r>
        <w:rPr>
          <w:rFonts w:hint="eastAsia" w:ascii="宋体" w:hAnsi="宋体" w:eastAsia="宋体"/>
          <w:sz w:val="24"/>
          <w:szCs w:val="24"/>
        </w:rPr>
        <w:t>氯化钠注射液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36.</w:t>
      </w:r>
      <w:r>
        <w:rPr>
          <w:rFonts w:hint="eastAsia" w:ascii="宋体" w:hAnsi="宋体" w:eastAsia="宋体"/>
          <w:sz w:val="24"/>
          <w:szCs w:val="24"/>
        </w:rPr>
        <w:t>我国高警示药品推荐目录中，新遴选加入的是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37.</w:t>
      </w:r>
      <w:r>
        <w:rPr>
          <w:rFonts w:hint="eastAsia" w:ascii="宋体" w:hAnsi="宋体" w:eastAsia="宋体"/>
          <w:sz w:val="24"/>
          <w:szCs w:val="24"/>
        </w:rPr>
        <w:t>我国高警示药品推荐目录，高警示药品目录的药品是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A.利尿剂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B.麻醉药品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</w:t>
      </w:r>
      <w:r>
        <w:rPr>
          <w:rFonts w:hint="default" w:ascii="Arial" w:hAnsi="Arial" w:eastAsia="宋体" w:cs="Arial"/>
          <w:sz w:val="24"/>
          <w:szCs w:val="24"/>
          <w:lang w:val="el-GR"/>
        </w:rPr>
        <w:t>β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</w:rPr>
        <w:t>受体阻断剂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D.精神刺激剂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E.蛋白同化激素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38.可卡因属于兴奋剂中的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39.可待因属于兴奋剂中的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40.苯丙酸诺龙属于兴奋剂中的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A.肽类激素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B.药品类易制毒化学品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C.精神刺激剂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D.蛋白同化激素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</w:t>
      </w:r>
      <w:r>
        <w:rPr>
          <w:rFonts w:hint="eastAsia" w:ascii="黑体" w:hAnsi="黑体" w:eastAsia="黑体"/>
          <w:sz w:val="24"/>
          <w:szCs w:val="24"/>
          <w:lang w:val="el-GR"/>
        </w:rPr>
        <w:t>β</w:t>
      </w:r>
      <w:r>
        <w:rPr>
          <w:rFonts w:hint="eastAsia" w:ascii="宋体" w:hAnsi="宋体" w:eastAsia="宋体"/>
          <w:sz w:val="24"/>
          <w:szCs w:val="24"/>
        </w:rPr>
        <w:t>受体阻断剂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41.可能诱发心脑血管病，引起肝癌、肾癌的是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42.可能导致因心力衰竭而死亡的是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43.长期使用后突然停药，可能引发心动过速、心肌梗死的是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A.利尿剂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B.肽类激素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C.麻醉药品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D.蛋白同化激素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</w:t>
      </w:r>
      <w:r>
        <w:rPr>
          <w:rFonts w:hint="eastAsia" w:ascii="宋体" w:hAnsi="宋体" w:eastAsia="宋体"/>
          <w:sz w:val="24"/>
          <w:szCs w:val="24"/>
          <w:lang w:val="el-GR"/>
        </w:rPr>
        <w:t>β</w:t>
      </w:r>
      <w:r>
        <w:rPr>
          <w:rFonts w:hint="eastAsia" w:ascii="宋体" w:hAnsi="宋体" w:eastAsia="宋体"/>
          <w:sz w:val="24"/>
          <w:szCs w:val="24"/>
        </w:rPr>
        <w:t>受体阻断剂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44.能使人长时间忍受肌肉疼痛的是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45.可帮助人短时间急速降低体重的是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46.能刺激骨骼、肌肉和组织生长发育的是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47.以下关于“影响药品质量的环境因素”叙述中，正确的是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A.空气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B.日光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C.振荡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D.温度过高与过低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E.湿度过大与过小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48.下述药品质量改变的事例中，其主要因素属于温度的是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A.胃蛋白酶结块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B.维生素C注射剂变色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C.脊髓灰质炎疫苗室温放置失效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D.牛痘菌苗放置期间冻结或析出沉淀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E.青霉素加水溶解后，室温放置24h大部分失效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49.下列药品中，极易风化的常用药品有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A.碳酸镁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B.硫酸镁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C.碳酸钠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D.硫酸可待因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E.硫酸阿托品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50.对麻醉药品和第一类精神药品所实施的“五专管理”措施包括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A.专用处方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B.专用账册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C.专矩枷锁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D.专人负责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E.专用保险柜</w:t>
      </w: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tbl>
      <w:tblPr>
        <w:tblStyle w:val="5"/>
        <w:tblpPr w:leftFromText="180" w:rightFromText="180" w:vertAnchor="text" w:horzAnchor="page" w:tblpX="1799" w:tblpY="338"/>
        <w:tblOverlap w:val="never"/>
        <w:tblW w:w="7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  <w:r>
              <w:rPr>
                <w:rFonts w:ascii="宋体" w:hAnsi="宋体" w:eastAsia="宋体"/>
                <w:szCs w:val="21"/>
              </w:rPr>
              <w:t>BCDE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</w:t>
            </w: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1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2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3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4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5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6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7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8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</w:t>
            </w:r>
            <w:r>
              <w:rPr>
                <w:rFonts w:ascii="宋体" w:hAnsi="宋体" w:eastAsia="宋体"/>
                <w:szCs w:val="21"/>
              </w:rPr>
              <w:t>9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  <w:r>
              <w:rPr>
                <w:rFonts w:ascii="宋体" w:hAnsi="宋体" w:eastAsia="宋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  <w:r>
              <w:rPr>
                <w:rFonts w:ascii="宋体" w:hAnsi="宋体" w:eastAsia="宋体"/>
                <w:szCs w:val="21"/>
              </w:rPr>
              <w:t>BCDE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C</w:t>
            </w:r>
            <w:r>
              <w:rPr>
                <w:rFonts w:ascii="宋体" w:hAnsi="宋体" w:eastAsia="宋体"/>
                <w:szCs w:val="21"/>
              </w:rPr>
              <w:t>D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B</w:t>
            </w:r>
            <w:r>
              <w:rPr>
                <w:rFonts w:ascii="宋体" w:hAnsi="宋体" w:eastAsia="宋体"/>
                <w:szCs w:val="21"/>
              </w:rPr>
              <w:t>DE</w:t>
            </w:r>
          </w:p>
        </w:tc>
        <w:tc>
          <w:tcPr>
            <w:tcW w:w="794" w:type="dxa"/>
          </w:tcPr>
          <w:p>
            <w:pPr>
              <w:spacing w:line="276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A</w:t>
            </w:r>
            <w:r>
              <w:rPr>
                <w:rFonts w:ascii="宋体" w:hAnsi="宋体" w:eastAsia="宋体"/>
                <w:szCs w:val="21"/>
              </w:rPr>
              <w:t>BCD</w:t>
            </w:r>
          </w:p>
        </w:tc>
      </w:tr>
    </w:tbl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p>
      <w:pPr>
        <w:spacing w:line="276" w:lineRule="auto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774"/>
    <w:rsid w:val="00077774"/>
    <w:rsid w:val="00117AE2"/>
    <w:rsid w:val="001370D3"/>
    <w:rsid w:val="001C391E"/>
    <w:rsid w:val="001D4F66"/>
    <w:rsid w:val="001E2B1F"/>
    <w:rsid w:val="00202EFC"/>
    <w:rsid w:val="003A4B8E"/>
    <w:rsid w:val="0046469C"/>
    <w:rsid w:val="004E4302"/>
    <w:rsid w:val="004F6781"/>
    <w:rsid w:val="00531809"/>
    <w:rsid w:val="00550EAA"/>
    <w:rsid w:val="005836E4"/>
    <w:rsid w:val="00590E59"/>
    <w:rsid w:val="005D1629"/>
    <w:rsid w:val="0062029C"/>
    <w:rsid w:val="00663CC8"/>
    <w:rsid w:val="006C7602"/>
    <w:rsid w:val="00764932"/>
    <w:rsid w:val="00793453"/>
    <w:rsid w:val="007B2B20"/>
    <w:rsid w:val="00835AFA"/>
    <w:rsid w:val="008E61B4"/>
    <w:rsid w:val="009818CC"/>
    <w:rsid w:val="00A52CEF"/>
    <w:rsid w:val="00B11F00"/>
    <w:rsid w:val="00B65135"/>
    <w:rsid w:val="00C6001D"/>
    <w:rsid w:val="00C72C58"/>
    <w:rsid w:val="00C75A63"/>
    <w:rsid w:val="00C955E7"/>
    <w:rsid w:val="00D669F1"/>
    <w:rsid w:val="00D714FF"/>
    <w:rsid w:val="00E127A9"/>
    <w:rsid w:val="00E9040B"/>
    <w:rsid w:val="00EB388C"/>
    <w:rsid w:val="00EF5D86"/>
    <w:rsid w:val="00F92370"/>
    <w:rsid w:val="1B064D82"/>
    <w:rsid w:val="3B1D7FBA"/>
    <w:rsid w:val="7FBB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439</Words>
  <Characters>2503</Characters>
  <Lines>20</Lines>
  <Paragraphs>5</Paragraphs>
  <TotalTime>1</TotalTime>
  <ScaleCrop>false</ScaleCrop>
  <LinksUpToDate>false</LinksUpToDate>
  <CharactersWithSpaces>2937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2019-05-31T03:43:00Z</dcterms:created>
  <dc:creator>111</dc:creator>
  <cp:lastModifiedBy>君</cp:lastModifiedBy>
  <dcterms:modified xsi:type="dcterms:W3CDTF">2019-10-15T01:58:05Z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